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5"/>
        <w:pBdr/>
        <w:tabs>
          <w:tab w:val="left" w:leader="none" w:pos="2799"/>
        </w:tabs>
        <w:spacing/>
        <w:ind/>
        <w:rPr>
          <w:rFonts w:cstheme="minorHAnsi"/>
          <w:sz w:val="20"/>
        </w:rPr>
      </w:pPr>
      <w:r>
        <w:rPr>
          <w:rFonts w:cstheme="minorHAnsi"/>
          <w:sz w:val="20"/>
        </w:rPr>
      </w:r>
      <w:r>
        <w:rPr>
          <w:rFonts w:cstheme="minorHAnsi"/>
          <w:sz w:val="20"/>
        </w:rPr>
      </w:r>
      <w:r>
        <w:rPr>
          <w:rFonts w:cstheme="minorHAnsi"/>
          <w:sz w:val="20"/>
        </w:rPr>
      </w:r>
    </w:p>
    <w:p>
      <w:pPr>
        <w:pStyle w:val="1045"/>
        <w:pBdr/>
        <w:tabs>
          <w:tab w:val="left" w:leader="none" w:pos="2799"/>
        </w:tabs>
        <w:spacing/>
        <w:ind/>
        <w:rPr/>
      </w:pPr>
      <w:r>
        <w:rPr>
          <w:rFonts w:cstheme="minorHAnsi"/>
          <w:sz w:val="20"/>
        </w:rPr>
        <w:t xml:space="preserve">Please read Guidance Notes before completion. </w:t>
      </w:r>
      <w:r/>
    </w:p>
    <w:tbl>
      <w:tblPr>
        <w:tblInd w:w="-147" w:type="dxa"/>
        <w:tblW w:w="10490" w:type="dxa"/>
        <w:tblBorders/>
        <w:tblLayout w:type="fixed"/>
        <w:tblLook w:val="0000" w:firstRow="0" w:lastRow="0" w:firstColumn="0" w:lastColumn="0" w:noHBand="0" w:noVBand="0"/>
      </w:tblPr>
      <w:tblGrid>
        <w:gridCol w:w="6565"/>
        <w:gridCol w:w="3925"/>
      </w:tblGrid>
      <w:tr>
        <w:trPr>
          <w:trHeight w:val="432"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CAR OPS 2A PARTS I and II 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  <w:p>
            <w:pPr>
              <w:widowControl w:val="false"/>
              <w:pBdr/>
              <w:spacing w:before="0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AIRCRAFT INSTRUMENTS AND EQUIPMENT COMPLIANCE STATEMENT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  <w:p>
            <w:pPr>
              <w:widowControl w:val="false"/>
              <w:pBdr/>
              <w:spacing w:before="0"/>
              <w:ind/>
              <w:rPr>
                <w:rFonts w:asciiTheme="minorHAnsi" w:hAnsiTheme="minorHAnsi"/>
                <w:b/>
                <w:bCs/>
                <w:spacing w:val="0"/>
                <w:sz w:val="20"/>
              </w:rPr>
            </w:pPr>
            <w:r>
              <w:rPr>
                <w:rFonts w:asciiTheme="minorHAnsi" w:hAnsiTheme="minorHAnsi"/>
                <w:bCs/>
                <w:i/>
                <w:spacing w:val="0"/>
                <w:sz w:val="20"/>
              </w:rPr>
              <w:t xml:space="preserve">Note:</w:t>
            </w:r>
            <w:r>
              <w:rPr>
                <w:rFonts w:asciiTheme="minorHAnsi" w:hAnsiTheme="minorHAnsi"/>
                <w:b/>
                <w:bCs/>
                <w:i/>
                <w:spacing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  <w:spacing w:val="0"/>
                <w:sz w:val="20"/>
              </w:rPr>
              <w:t xml:space="preserve">This document is based on CAR OPS 2A, [as amended] and operators must refer to this document when completing this statement.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Equipment changes since last issue are marked with a vertical line. </w:t>
            </w:r>
            <w:r>
              <w:rPr>
                <w:rFonts w:asciiTheme="minorHAnsi" w:hAnsiTheme="minorHAnsi"/>
                <w:b/>
                <w:bCs/>
                <w:spacing w:val="0"/>
                <w:sz w:val="20"/>
              </w:rPr>
            </w:r>
            <w:r>
              <w:rPr>
                <w:rFonts w:asciiTheme="minorHAnsi" w:hAnsiTheme="minorHAnsi"/>
                <w:b/>
                <w:bCs/>
                <w:spacing w:val="0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1.1 Name of Operator: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cs="Arial" w:asciiTheme="minorHAnsi" w:hAnsiTheme="minorHAnsi"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1.2 Registration Mark: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T7-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1.3 </w:t>
            </w:r>
            <w:r>
              <w:rPr>
                <w:rFonts w:asciiTheme="minorHAnsi" w:hAnsiTheme="minorHAnsi"/>
                <w:sz w:val="20"/>
              </w:rPr>
              <w:t xml:space="preserve">Manufacturer‘</w:t>
            </w:r>
            <w:r>
              <w:rPr>
                <w:rFonts w:asciiTheme="minorHAnsi" w:hAnsiTheme="minorHAnsi"/>
                <w:sz w:val="20"/>
              </w:rPr>
              <w:t xml:space="preserve">s Designation of Aircraft: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1.4 Aircraft Serial No.: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1.5 Manufacturer of Aircraft: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1.6 Date of Manufacture: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1.7 Date of First Individual C of A received: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 w:hanging="720" w:left="72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1.8 Maximum Certificated Take-off Mass (MTOM):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1.9 Maximum approved passenger seating configuration (MAPSC):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‍1.10 Maximum operational passenger seating configuration (MOPSC):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1.11 Which version of CAR OPS 2A is this declaration based on: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</w:tbl>
    <w:p>
      <w:pPr>
        <w:pBdr/>
        <w:spacing w:before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-147" w:type="dxa"/>
        <w:tblW w:w="10461" w:type="dxa"/>
        <w:tblBorders/>
        <w:tblLayout w:type="fixed"/>
        <w:tblLook w:val="0000" w:firstRow="0" w:lastRow="0" w:firstColumn="0" w:lastColumn="0" w:noHBand="0" w:noVBand="0"/>
      </w:tblPr>
      <w:tblGrid>
        <w:gridCol w:w="5215"/>
        <w:gridCol w:w="712"/>
        <w:gridCol w:w="710"/>
        <w:gridCol w:w="846"/>
        <w:gridCol w:w="710"/>
        <w:gridCol w:w="2268"/>
      </w:tblGrid>
      <w:tr>
        <w:trPr>
          <w:cantSplit/>
          <w:trHeight w:val="329"/>
          <w:tblHeader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CAR OPS 2A PART I REQUIREMENTS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 Reference</w:t>
            </w:r>
            <w:r>
              <w:rPr>
                <w:b/>
                <w:bCs/>
                <w:sz w:val="20"/>
                <w:vertAlign w:val="superscript"/>
              </w:rPr>
              <w:t xml:space="preserve">1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COMPLIANCE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Remarks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09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TCDS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STC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Other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N/A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  <w:highlight w:val="yellow"/>
              </w:rPr>
            </w:pPr>
            <w:r>
              <w:rPr>
                <w:rFonts w:asciiTheme="minorHAnsi" w:hAnsiTheme="minorHAnsi"/>
                <w:sz w:val="20"/>
              </w:rPr>
              <w:t xml:space="preserve">OPS 2A.204(a)(5) Safety Briefing Card</w:t>
            </w:r>
            <w:r>
              <w:rPr>
                <w:rFonts w:asciiTheme="minorHAnsi" w:hAnsiTheme="minorHAnsi"/>
                <w:sz w:val="20"/>
                <w:highlight w:val="yellow"/>
              </w:rPr>
            </w:r>
            <w:r>
              <w:rPr>
                <w:rFonts w:asciiTheme="minorHAnsi" w:hAnsiTheme="minorHAnsi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0" w:name="Check8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0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</w:instrText>
            </w:r>
            <w:bookmarkStart w:id="1" w:name="Check9"/>
            <w:r>
              <w:rPr>
                <w:rFonts w:asciiTheme="minorHAnsi" w:hAnsiTheme="minorHAnsi"/>
                <w:sz w:val="20"/>
              </w:rPr>
              <w:instrText xml:space="preserve">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0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3" w:name="Check11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2A.402 Instruments &amp; equipment-General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2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4" w:name="Check12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3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5" w:name="Check13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5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6" w:name="Check14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6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7" w:name="Check15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7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2A.403 Marking of break-in points 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8" w:name="Check16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8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9" w:name="Check17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9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0" w:name="Check18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0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1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1" w:name="Check19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1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2A.404 Instruments &amp; equipment-Day VFR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0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2" w:name="Check20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2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3" w:name="Check21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3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2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4" w:name="Check22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4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3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5" w:name="Check23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5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 w:right="-197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2A.406 Instruments &amp; equipment-Night VFR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6" w:name="Check24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6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7" w:name="Check25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7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8" w:name="Check26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8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19" w:name="Check27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9"/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 w:right="-197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2A.407 Operating lights for night operations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2A.408 Instruments &amp; equipment – IFR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2A.409 Flight over water – Aeroplane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2A.411/2A.412 Survival equipment on extended overwater flights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2A.413 Supplemental oxygen — pressurised aircraft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2A.414 Supplemental oxygen — non-pressurised aircraft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2A.416 Noise Certification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 w:right="-197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2A.417 Emergency locator transmitter (ELT)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2A.418 Pressure-altitude reporting transponder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2A.419 Microphones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2A.421 Head-up displays (HUD) and/or enhanced vision systems (EVS)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Check2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2A.422 Ground proximity warning systems (GPWS)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2A.501 Communication equipment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2A.502 Navigation equipment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2A.507 Surveillance equipment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</w:tbl>
    <w:p>
      <w:pPr>
        <w:pStyle w:val="104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Ind w:w="-147" w:type="dxa"/>
        <w:tblW w:w="10461" w:type="dxa"/>
        <w:tblBorders/>
        <w:tblLayout w:type="fixed"/>
        <w:tblLook w:val="0000" w:firstRow="0" w:lastRow="0" w:firstColumn="0" w:lastColumn="0" w:noHBand="0" w:noVBand="0"/>
      </w:tblPr>
      <w:tblGrid>
        <w:gridCol w:w="2665"/>
        <w:gridCol w:w="2550"/>
        <w:gridCol w:w="710"/>
        <w:gridCol w:w="709"/>
        <w:gridCol w:w="851"/>
        <w:gridCol w:w="423"/>
        <w:gridCol w:w="287"/>
        <w:gridCol w:w="2266"/>
      </w:tblGrid>
      <w:tr>
        <w:trPr>
          <w:cantSplit/>
          <w:trHeight w:val="432"/>
          <w:tblHeader/>
        </w:trPr>
        <w:tc>
          <w:tcPr>
            <w:gridSpan w:val="8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CAR OPS 2A PART II REQUIREMENTS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  <w:p>
            <w:pPr>
              <w:pStyle w:val="1045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LARGE &amp; TURBO JET AIRCRAFT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Applicability: </w:t>
            </w:r>
            <w:r>
              <w:rPr>
                <w:rFonts w:asciiTheme="minorHAnsi" w:hAnsiTheme="minorHAnsi"/>
                <w:bCs/>
                <w:sz w:val="20"/>
              </w:rPr>
              <w:t xml:space="preserve"> An </w:t>
            </w:r>
            <w:r>
              <w:rPr>
                <w:rFonts w:asciiTheme="minorHAnsi" w:hAnsiTheme="minorHAnsi"/>
                <w:bCs/>
                <w:sz w:val="20"/>
              </w:rPr>
              <w:t xml:space="preserve">Aeroplane;</w: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</w:r>
          </w:p>
          <w:p>
            <w:pPr>
              <w:pStyle w:val="1046"/>
              <w:widowControl w:val="false"/>
              <w:numPr>
                <w:ilvl w:val="0"/>
                <w:numId w:val="1"/>
              </w:numPr>
              <w:pBdr/>
              <w:spacing w:before="0" w:line="240" w:lineRule="auto"/>
              <w:ind/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With a maximum certificated take-off mass exceeding 5,700 kg, or</w: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</w:r>
          </w:p>
          <w:p>
            <w:pPr>
              <w:pStyle w:val="1046"/>
              <w:widowControl w:val="false"/>
              <w:numPr>
                <w:ilvl w:val="0"/>
                <w:numId w:val="1"/>
              </w:numPr>
              <w:pBdr/>
              <w:spacing w:before="0" w:line="240" w:lineRule="auto"/>
              <w:ind/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Equipped with one or more turbojet engines</w: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 Reference</w:t>
            </w:r>
            <w:r>
              <w:rPr>
                <w:b/>
                <w:bCs/>
                <w:sz w:val="20"/>
                <w:vertAlign w:val="superscript"/>
              </w:rPr>
              <w:t xml:space="preserve">1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5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COMPLIANCE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Remarks</w:t>
            </w:r>
            <w:r>
              <w:rPr>
                <w:rFonts w:asciiTheme="minorHAnsi" w:hAnsi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TCDS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STC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Other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N/A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083"/>
              </w:tabs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2A.405 General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2A.410 Aeroplanes on all flights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2A.415 Manuals and checklists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2A.420 Cockpit voice recorder – </w:t>
            </w:r>
            <w:r>
              <w:rPr>
                <w:rFonts w:asciiTheme="minorHAnsi" w:hAnsiTheme="minorHAnsi"/>
                <w:sz w:val="20"/>
              </w:rPr>
              <w:t xml:space="preserve"> including locator device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 w:right="-85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2A.425 Flight data recorder – required parameters and locator device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2A.430 Data link recording including locator device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2A.435 Flight data and cockpit voice combination recorder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2A.440 Aeroplanes on long-range over-water flights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2A.445 Aeroplanes in icing conditions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2A.450 Aeroplanes operated in accordance with the instrument flight rules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2A.455 Emergency power supply for electrically operated attitude indicating instruments.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2A.460 Weather-detecting equipment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19050" distL="0" distR="38100" simplePos="0" relativeHeight="10" behindDoc="0" locked="0" layoutInCell="1" allowOverlap="1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307837</wp:posOffset>
                      </wp:positionV>
                      <wp:extent cx="0" cy="200653"/>
                      <wp:effectExtent l="4762" t="4762" r="4762" b="4762"/>
                      <wp:wrapNone/>
                      <wp:docPr id="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203818241" name=""/>
                            <wps:cNvSpPr/>
                            <wps:spPr bwMode="auto">
                              <a:xfrm rot="0" flipH="0" flipV="0">
                                <a:off x="0" y="0"/>
                                <a:ext cx="0" cy="2006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10;mso-wrap-distance-left:0.00pt;mso-wrap-distance-top:0.00pt;mso-wrap-distance-right:3.00pt;mso-wrap-distance-bottom:1.50pt;rotation:0;visibility:visible;" from="-15.0pt,24.2pt" to="-15.0pt,40.0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</w:rPr>
              <w:t xml:space="preserve">OPS 2A.465 Aeroplanes operated above 15,000 m (49,000 ft) - radiation indicator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2A.470 </w:t>
            </w:r>
            <w:r>
              <w:rPr>
                <w:rFonts w:asciiTheme="minorHAnsi" w:hAnsiTheme="minorHAnsi"/>
                <w:sz w:val="20"/>
                <w:lang w:val="de-CH"/>
              </w:rPr>
              <w:t xml:space="preserve">C</w:t>
            </w:r>
            <w:r>
              <w:rPr>
                <w:rFonts w:asciiTheme="minorHAnsi" w:hAnsiTheme="minorHAnsi"/>
                <w:sz w:val="20"/>
              </w:rPr>
              <w:t xml:space="preserve">abin crew seats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2A.475 Airborne collision avoidance system (ACAS)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/>
            <w:r>
              <w:rPr>
                <w:rFonts w:asciiTheme="minorHAnsi" w:hAnsiTheme="minorHAnsi"/>
                <w:sz w:val="20"/>
              </w:rPr>
              <w:t xml:space="preserve">OPS 2A.480 Pressure-altitude reporting transponder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2A.485 Microphones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OPS 2A.490 Ground proximity warning systems (GPWS)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Check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  <w:tr>
        <w:trPr>
          <w:trHeight w:val="1093"/>
        </w:trPr>
        <w:tc>
          <w:tcPr>
            <w:gridSpan w:val="8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COMPLIANCE STATEMENT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  <w:p>
            <w:pPr>
              <w:widowControl w:val="false"/>
              <w:pBdr/>
              <w:spacing w:before="0"/>
              <w:ind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  <w:t xml:space="preserve">I hereby confirm correctn</w:t>
            </w:r>
            <w:r>
              <w:rPr>
                <w:rFonts w:cs="Arial" w:asciiTheme="minorHAnsi" w:hAnsiTheme="minorHAnsi"/>
                <w:sz w:val="20"/>
              </w:rPr>
              <w:t xml:space="preserve">ess of the compliance statement in accordance with CAR OPS 2A and that this equipment is reflected in the aircraft MEL. I accept that any false claims identified during their subsequent inspection may result in the CAA preventing operation of the aircraft.</w:t>
            </w:r>
            <w:r>
              <w:rPr>
                <w:rFonts w:asciiTheme="minorHAnsi" w:hAnsiTheme="minorHAnsi"/>
                <w:b/>
                <w:bCs/>
                <w:sz w:val="20"/>
              </w:rPr>
            </w:r>
            <w:r>
              <w:rPr>
                <w:rFonts w:asciiTheme="minorHAnsi" w:hAnsiTheme="minorHAnsi"/>
                <w:b/>
                <w:bCs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Date: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rPr>
                <w:rFonts w:cs="Arial" w:asciiTheme="minorHAnsi" w:hAnsiTheme="minorHAnsi"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Email:</w:t>
            </w:r>
            <w:r>
              <w:rPr>
                <w:rFonts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rPr>
                <w:rFonts w:cs="Arial" w:asciiTheme="minorHAnsi" w:hAnsiTheme="minorHAnsi"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</w:p>
        </w:tc>
        <w:tc>
          <w:tcPr>
            <w:gridSpan w:val="4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jc w:val="left"/>
              <w:rPr>
                <w:rFonts w:cs="Arial"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Telephone no:</w:t>
            </w:r>
            <w:r>
              <w:rPr>
                <w:rFonts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0"/>
              <w:ind/>
              <w:rPr>
                <w:rFonts w:cs="Arial" w:asciiTheme="minorHAnsi" w:hAnsiTheme="minorHAnsi"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  <w:r>
              <w:rPr>
                <w:rFonts w:cs="Arial" w:asciiTheme="minorHAnsi" w:hAnsiTheme="minorHAnsi"/>
                <w:sz w:val="20"/>
              </w:rPr>
            </w:r>
          </w:p>
        </w:tc>
      </w:tr>
      <w:tr>
        <w:trPr>
          <w:trHeight w:val="92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 w:before="12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Name of Airworthiness Coordinator or Postholder for continuing airworthiness 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 w:before="120" w:line="240" w:lineRule="auto"/>
              <w:in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4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 w:before="120" w:line="240" w:lineRule="auto"/>
              <w:ind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Signature of Airworthiness Coordinator or Postholder for continuing airworthiness: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 w:before="120" w:line="240" w:lineRule="auto"/>
              <w:in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</w:tr>
    </w:tbl>
    <w:p w14:paraId="5A70A37A">
      <w:pPr>
        <w:pBdr/>
        <w:spacing/>
        <w:ind/>
        <w:rPr/>
      </w:pPr>
      <w:r/>
      <w:r/>
      <w:r/>
    </w:p>
    <w:p>
      <w:pPr>
        <w:pStyle w:val="1052"/>
        <w:widowControl w:val="false"/>
        <w:pBdr/>
        <w:spacing w:afterAutospacing="0" w:before="0" w:beforeAutospacing="0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>
      <w:pPr>
        <w:pStyle w:val="1052"/>
        <w:widowControl w:val="false"/>
        <w:pBdr/>
        <w:spacing w:afterAutospacing="0" w:before="0" w:beforeAutospacing="0"/>
        <w:ind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Guidance Notes for the Completion of this Application</w: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>
      <w:pPr>
        <w:pStyle w:val="1052"/>
        <w:widowControl w:val="false"/>
        <w:pBdr/>
        <w:spacing w:afterAutospacing="0" w:before="0" w:beforeAutospacing="0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>
      <w:pPr>
        <w:pStyle w:val="1046"/>
        <w:numPr>
          <w:ilvl w:val="0"/>
          <w:numId w:val="2"/>
        </w:numPr>
        <w:pBdr/>
        <w:tabs>
          <w:tab w:val="clear" w:leader="none" w:pos="720"/>
        </w:tabs>
        <w:spacing w:before="0" w:line="240" w:lineRule="auto"/>
        <w:ind w:hanging="567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items must be completed.</w: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1046"/>
        <w:pBdr/>
        <w:tabs>
          <w:tab w:val="clear" w:leader="none" w:pos="720"/>
        </w:tabs>
        <w:spacing w:before="0" w:line="240" w:lineRule="auto"/>
        <w:ind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1046"/>
        <w:numPr>
          <w:ilvl w:val="0"/>
          <w:numId w:val="2"/>
        </w:numPr>
        <w:pBdr/>
        <w:tabs>
          <w:tab w:val="clear" w:leader="none" w:pos="720"/>
        </w:tabs>
        <w:spacing w:before="0" w:line="240" w:lineRule="auto"/>
        <w:ind w:hanging="567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select the compliance method by ticking the applicable item (TCDS, STC, Other or N/A). </w: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tabs>
          <w:tab w:val="clear" w:leader="none" w:pos="720"/>
        </w:tabs>
        <w:spacing w:before="0" w:line="240" w:lineRule="auto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1046"/>
        <w:numPr>
          <w:ilvl w:val="0"/>
          <w:numId w:val="2"/>
        </w:numPr>
        <w:pBdr/>
        <w:tabs>
          <w:tab w:val="clear" w:leader="none" w:pos="720"/>
        </w:tabs>
        <w:spacing w:before="0" w:line="240" w:lineRule="auto"/>
        <w:ind w:hanging="567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remarks column please specify the reference of the document that refers STC number, Service bulletin number, FAA Form 337 or operations manual reference, as applicable.</w: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tabs>
          <w:tab w:val="clear" w:leader="none" w:pos="720"/>
        </w:tabs>
        <w:spacing w:before="0" w:line="240" w:lineRule="auto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1046"/>
        <w:numPr>
          <w:ilvl w:val="0"/>
          <w:numId w:val="2"/>
        </w:numPr>
        <w:pBdr/>
        <w:tabs>
          <w:tab w:val="clear" w:leader="none" w:pos="720"/>
        </w:tabs>
        <w:spacing w:before="0" w:line="240" w:lineRule="auto"/>
        <w:ind w:hanging="567" w:left="567"/>
        <w:contextualSpacing w:val="false"/>
        <w:jc w:val="left"/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Please provide an email address and contact telephone number in case of queries.</w:t>
      </w:r>
      <w:r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r>
    </w:p>
    <w:p w14:paraId="0FB082F4">
      <w:pPr>
        <w:pBdr/>
        <w:tabs>
          <w:tab w:val="clear" w:leader="none" w:pos="720"/>
        </w:tabs>
        <w:spacing w:before="0" w:line="240" w:lineRule="auto"/>
        <w:ind w:firstLine="0" w:left="567"/>
        <w:contextualSpacing w:val="false"/>
        <w:jc w:val="left"/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</w:p>
    <w:p w14:paraId="0BA6BA73">
      <w:pPr>
        <w:pStyle w:val="1046"/>
        <w:widowControl w:val="false"/>
        <w:numPr>
          <w:ilvl w:val="0"/>
          <w:numId w:val="2"/>
        </w:numPr>
        <w:pBdr/>
        <w:spacing w:after="0" w:before="0"/>
        <w:ind w:hanging="567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38100" simplePos="0" relativeHeight="1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41377</wp:posOffset>
                </wp:positionV>
                <wp:extent cx="0" cy="529793"/>
                <wp:effectExtent l="0" t="0" r="0" b="0"/>
                <wp:wrapNone/>
                <wp:docPr id="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199328780" name=""/>
                      <wps:cNvSpPr/>
                      <wps:spPr bwMode="auto">
                        <a:xfrm rot="0" flipH="0" flipV="0">
                          <a:off x="0" y="0"/>
                          <a:ext cx="0" cy="52979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10;mso-wrap-distance-left:0.00pt;mso-wrap-distance-top:0.00pt;mso-wrap-distance-right:3.00pt;mso-wrap-distance-bottom:1.50pt;rotation:0;visibility:visible;" from="-17.0pt,3.3pt" to="-17.0pt,45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  <w:t xml:space="preserve">MAPSC = </w:t>
      </w:r>
      <w:r>
        <w:rPr>
          <w:rFonts w:ascii="Calibri" w:hAnsi="Calibri" w:eastAsia="Calibri" w:cs="Calibri"/>
          <w:sz w:val="22"/>
          <w:szCs w:val="22"/>
        </w:rPr>
        <w:t xml:space="preserve">Maximum approved passenger seating configuration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according aircraft TCDS.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6B93A9C4">
      <w:pPr>
        <w:widowControl w:val="false"/>
        <w:pBdr/>
        <w:spacing w:after="0" w:before="0"/>
        <w:ind w:firstLine="0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2B52860F">
      <w:pPr>
        <w:pStyle w:val="1046"/>
        <w:widowControl w:val="false"/>
        <w:numPr>
          <w:ilvl w:val="0"/>
          <w:numId w:val="2"/>
        </w:numPr>
        <w:pBdr/>
        <w:spacing w:after="0" w:before="0"/>
        <w:ind w:hanging="567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  <w:t xml:space="preserve">M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OPSC = </w:t>
      </w:r>
      <w:r>
        <w:rPr>
          <w:rFonts w:ascii="Calibri" w:hAnsi="Calibri" w:eastAsia="Calibri" w:cs="Calibri"/>
          <w:sz w:val="22"/>
          <w:szCs w:val="22"/>
        </w:rPr>
        <w:t xml:space="preserve">Maximum operational passenger seating configuration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certified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for take-off and landing according aircraft LOPA (Layout of Passenger Accommodation).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40AE10E2">
      <w:pPr>
        <w:pBdr/>
        <w:tabs>
          <w:tab w:val="clear" w:leader="none" w:pos="720"/>
        </w:tabs>
        <w:spacing w:before="0" w:line="240" w:lineRule="auto"/>
        <w:ind w:firstLine="0" w:left="567"/>
        <w:contextualSpacing w:val="false"/>
        <w:jc w:val="left"/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</w:p>
    <w:p w14:paraId="27BB9A9B">
      <w:pPr>
        <w:pBdr/>
        <w:tabs>
          <w:tab w:val="clear" w:leader="none" w:pos="720"/>
        </w:tabs>
        <w:spacing w:before="0" w:line="240" w:lineRule="auto"/>
        <w:ind/>
        <w:contextualSpacing w:val="false"/>
        <w:jc w:val="left"/>
        <w:rPr>
          <w:rFonts w:asciiTheme="minorHAnsi" w:hAnsiTheme="minorHAnsi" w:eastAsiaTheme="minorHAnsi" w:cstheme="minorBidi"/>
          <w:spacing w:val="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  <w:r>
        <w:rPr>
          <w:rFonts w:asciiTheme="minorHAnsi" w:hAnsiTheme="minorHAnsi" w:eastAsiaTheme="minorHAnsi" w:cstheme="minorBidi"/>
          <w:spacing w:val="0"/>
          <w:sz w:val="22"/>
          <w:szCs w:val="22"/>
          <w:highlight w:val="none"/>
          <w:lang w:eastAsia="en-US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1157" w:right="850" w:bottom="853" w:left="850" w:header="270" w:footer="47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before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before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ig Caslon">
    <w:panose1 w:val="05000600020000020004"/>
  </w:font>
  <w:font w:name="Bookman Old Style">
    <w:panose1 w:val="0205060405050502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tabs>
        <w:tab w:val="clear" w:leader="none" w:pos="4513"/>
        <w:tab w:val="center" w:leader="none" w:pos="5103"/>
        <w:tab w:val="clear" w:leader="none" w:pos="9026"/>
        <w:tab w:val="right" w:leader="none" w:pos="10206"/>
      </w:tabs>
      <w:spacing/>
      <w:ind/>
      <w:rPr/>
    </w:pPr>
    <w:r>
      <w:rPr>
        <w:rFonts w:ascii="Calibri" w:hAnsi="Calibri"/>
        <w:b/>
        <w:sz w:val="20"/>
      </w:rPr>
      <w:t xml:space="preserve">FORM SM 76A Issue N° 1</w:t>
    </w:r>
    <w:r>
      <w:rPr>
        <w:rFonts w:ascii="Calibri" w:hAnsi="Calibri"/>
        <w:b/>
        <w:sz w:val="20"/>
        <w:lang w:val="de-CH"/>
      </w:rPr>
      <w:t xml:space="preserve">4</w:t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PAGE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3</w:t>
    </w:r>
    <w:r>
      <w:rPr>
        <w:rFonts w:ascii="Calibri" w:hAnsi="Calibri"/>
        <w:b/>
        <w:sz w:val="20"/>
      </w:rPr>
      <w:fldChar w:fldCharType="end"/>
    </w:r>
    <w:r>
      <w:rPr>
        <w:rStyle w:val="1037"/>
        <w:rFonts w:asciiTheme="minorHAnsi" w:hAnsiTheme="minorHAnsi"/>
        <w:b/>
        <w:sz w:val="20"/>
      </w:rPr>
      <w:t xml:space="preserve"> of </w:t>
    </w:r>
    <w:r>
      <w:rPr>
        <w:rStyle w:val="1037"/>
        <w:rFonts w:ascii="Calibri" w:hAnsi="Calibri"/>
        <w:b/>
        <w:sz w:val="20"/>
      </w:rPr>
      <w:fldChar w:fldCharType="begin"/>
    </w:r>
    <w:r>
      <w:rPr>
        <w:rStyle w:val="1037"/>
        <w:rFonts w:ascii="Calibri" w:hAnsi="Calibri"/>
        <w:b/>
        <w:sz w:val="20"/>
      </w:rPr>
      <w:instrText xml:space="preserve"> NUMPAGES </w:instrText>
    </w:r>
    <w:r>
      <w:rPr>
        <w:rStyle w:val="1037"/>
        <w:rFonts w:ascii="Calibri" w:hAnsi="Calibri"/>
        <w:b/>
        <w:sz w:val="20"/>
      </w:rPr>
      <w:fldChar w:fldCharType="separate"/>
    </w:r>
    <w:r>
      <w:rPr>
        <w:rStyle w:val="1037"/>
        <w:rFonts w:ascii="Calibri" w:hAnsi="Calibri"/>
        <w:b/>
        <w:sz w:val="20"/>
      </w:rPr>
      <w:t xml:space="preserve">3</w:t>
    </w:r>
    <w:r>
      <w:rPr>
        <w:rStyle w:val="1037"/>
        <w:rFonts w:ascii="Calibri" w:hAnsi="Calibri"/>
        <w:b/>
        <w:sz w:val="20"/>
      </w:rPr>
      <w:fldChar w:fldCharType="end"/>
    </w:r>
    <w:r>
      <w:rPr>
        <w:rStyle w:val="1037"/>
        <w:rFonts w:asciiTheme="minorHAnsi" w:hAnsiTheme="minorHAnsi"/>
        <w:b/>
        <w:sz w:val="20"/>
      </w:rPr>
      <w:tab/>
    </w:r>
    <w:sdt>
      <w:sdtPr>
        <w15:appearance w15:val="boundingBox"/>
        <w:id w:val="1920442630"/>
        <w:placeholder>
          <w:docPart w:val="DefaultPlaceholder_-1854013437"/>
        </w:placeholder>
        <w:date w:fullDate="2026-04-30T23:00:00Z">
          <w:calendar w:val="gregorian"/>
          <w:dateFormat w:val="dd MMMM yyyy"/>
          <w:lid w:val="en-GB"/>
        </w:date>
        <w:rPr/>
      </w:sdtPr>
      <w:sdtContent>
        <w:r>
          <w:rPr>
            <w:rFonts w:ascii="Calibri" w:hAnsi="Calibri"/>
            <w:b/>
            <w:sz w:val="20"/>
          </w:rPr>
          <w:t xml:space="preserve">01 May 2026</w:t>
        </w:r>
      </w:sdtContent>
    </w:sdt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tabs>
        <w:tab w:val="left" w:leader="none" w:pos="0"/>
        <w:tab w:val="clear" w:leader="none" w:pos="4513"/>
        <w:tab w:val="center" w:leader="none" w:pos="5103"/>
        <w:tab w:val="clear" w:leader="none" w:pos="9026"/>
        <w:tab w:val="right" w:leader="none" w:pos="10206"/>
      </w:tabs>
      <w:spacing/>
      <w:ind/>
      <w:rPr/>
    </w:pPr>
    <w:r>
      <w:rPr>
        <w:rFonts w:ascii="Calibri" w:hAnsi="Calibri"/>
        <w:b/>
        <w:sz w:val="20"/>
      </w:rPr>
      <w:t xml:space="preserve">FORM SM 76A Issue N° 1</w:t>
    </w:r>
    <w:r>
      <w:rPr>
        <w:rFonts w:ascii="Calibri" w:hAnsi="Calibri"/>
        <w:b/>
        <w:sz w:val="20"/>
        <w:lang w:val="de-CH"/>
      </w:rPr>
      <w:t xml:space="preserve">4</w:t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PAGE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1</w:t>
    </w:r>
    <w:r>
      <w:rPr>
        <w:rFonts w:ascii="Calibri" w:hAnsi="Calibri"/>
        <w:b/>
        <w:sz w:val="20"/>
      </w:rPr>
      <w:fldChar w:fldCharType="end"/>
    </w:r>
    <w:r>
      <w:rPr>
        <w:rStyle w:val="1037"/>
        <w:rFonts w:asciiTheme="minorHAnsi" w:hAnsiTheme="minorHAnsi"/>
        <w:b/>
        <w:sz w:val="20"/>
      </w:rPr>
      <w:t xml:space="preserve"> of </w:t>
    </w:r>
    <w:r>
      <w:rPr>
        <w:rStyle w:val="1037"/>
        <w:rFonts w:ascii="Calibri" w:hAnsi="Calibri"/>
        <w:b/>
        <w:sz w:val="20"/>
      </w:rPr>
      <w:fldChar w:fldCharType="begin"/>
    </w:r>
    <w:r>
      <w:rPr>
        <w:rStyle w:val="1037"/>
        <w:rFonts w:ascii="Calibri" w:hAnsi="Calibri"/>
        <w:b/>
        <w:sz w:val="20"/>
      </w:rPr>
      <w:instrText xml:space="preserve"> NUMPAGES </w:instrText>
    </w:r>
    <w:r>
      <w:rPr>
        <w:rStyle w:val="1037"/>
        <w:rFonts w:ascii="Calibri" w:hAnsi="Calibri"/>
        <w:b/>
        <w:sz w:val="20"/>
      </w:rPr>
      <w:fldChar w:fldCharType="separate"/>
    </w:r>
    <w:r>
      <w:rPr>
        <w:rStyle w:val="1037"/>
        <w:rFonts w:ascii="Calibri" w:hAnsi="Calibri"/>
        <w:b/>
        <w:sz w:val="20"/>
      </w:rPr>
      <w:t xml:space="preserve">3</w:t>
    </w:r>
    <w:r>
      <w:rPr>
        <w:rStyle w:val="1037"/>
        <w:rFonts w:ascii="Calibri" w:hAnsi="Calibri"/>
        <w:b/>
        <w:sz w:val="20"/>
      </w:rPr>
      <w:fldChar w:fldCharType="end"/>
    </w:r>
    <w:r>
      <w:rPr>
        <w:rStyle w:val="1037"/>
        <w:rFonts w:asciiTheme="minorHAnsi" w:hAnsiTheme="minorHAnsi"/>
        <w:b/>
        <w:sz w:val="20"/>
      </w:rPr>
      <w:tab/>
    </w:r>
    <w:sdt>
      <w:sdtPr>
        <w15:appearance w15:val="boundingBox"/>
        <w:id w:val="-113067422"/>
        <w:placeholder>
          <w:docPart w:val="DefaultPlaceholder_-1854013437"/>
        </w:placeholder>
        <w:date w:fullDate="2026-04-30T23:00:00Z">
          <w:calendar w:val="gregorian"/>
          <w:dateFormat w:val="dd MMMM yyyy"/>
          <w:lid w:val="en-GB"/>
        </w:date>
        <w:rPr/>
      </w:sdtPr>
      <w:sdtContent>
        <w:r>
          <w:rPr>
            <w:rStyle w:val="1037"/>
            <w:rFonts w:asciiTheme="minorHAnsi" w:hAnsiTheme="minorHAnsi"/>
            <w:b/>
            <w:sz w:val="20"/>
          </w:rPr>
          <w:t xml:space="preserve">01 May 2026</w:t>
        </w:r>
      </w:sdtContent>
    </w:sdt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tabs>
        <w:tab w:val="clear" w:leader="none" w:pos="4513"/>
        <w:tab w:val="center" w:leader="none" w:pos="5103"/>
      </w:tabs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8300" cy="47752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68300" cy="4775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9.00pt;height:37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tabs>
        <w:tab w:val="left" w:leader="none" w:pos="2780"/>
        <w:tab w:val="left" w:leader="none" w:pos="4482"/>
        <w:tab w:val="center" w:leader="none" w:pos="5102"/>
      </w:tabs>
      <w:spacing/>
      <w:ind/>
      <w:jc w:val="center"/>
      <w:rPr>
        <w:rFonts w:ascii="Bookman Old Style" w:hAnsi="Bookman Old Style"/>
        <w:b/>
        <w:sz w:val="32"/>
        <w:szCs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35000" cy="827405"/>
              <wp:effectExtent l="0" t="0" r="0" b="0"/>
              <wp:docPr id="2" name="Picture 4" descr="Logo, 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4" descr="Logo, icon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35000" cy="8274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0.00pt;height:65.1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/>
        <w:b/>
        <w:sz w:val="32"/>
        <w:szCs w:val="32"/>
      </w:rPr>
    </w:r>
    <w:r>
      <w:rPr>
        <w:rFonts w:ascii="Bookman Old Style" w:hAnsi="Bookman Old Style"/>
        <w:b/>
        <w:sz w:val="32"/>
        <w:szCs w:val="32"/>
      </w:rPr>
    </w:r>
  </w:p>
  <w:p>
    <w:pPr>
      <w:pStyle w:val="1048"/>
      <w:pBdr/>
      <w:spacing/>
      <w:ind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REPUBLIC of SAN MARINO</w:t>
    </w:r>
    <w:r>
      <w:rPr>
        <w:rFonts w:ascii="Bookman Old Style" w:hAnsi="Bookman Old Style"/>
        <w:b/>
        <w:sz w:val="28"/>
        <w:szCs w:val="28"/>
      </w:rPr>
    </w:r>
    <w:r>
      <w:rPr>
        <w:rFonts w:ascii="Bookman Old Style" w:hAnsi="Bookman Old Style"/>
        <w:b/>
        <w:sz w:val="28"/>
        <w:szCs w:val="28"/>
      </w:rPr>
    </w:r>
  </w:p>
  <w:p>
    <w:pPr>
      <w:pStyle w:val="1048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CIVIL AVIATION AUTHORITY</w:t>
    </w: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</w:p>
  <w:p>
    <w:pPr>
      <w:pStyle w:val="1048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</w:p>
  <w:p>
    <w:pPr>
      <w:pStyle w:val="1048"/>
      <w:pBdr/>
      <w:spacing/>
      <w:ind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TEL: +378 (0549) 941539| FAX: +378 (0549) 970525| EMAIL: registration@smar.aero</w:t>
    </w:r>
    <w:r>
      <w:rPr>
        <w:rFonts w:ascii="Bookman Old Style" w:hAnsi="Bookman Old Style"/>
        <w:sz w:val="20"/>
      </w:rPr>
    </w:r>
    <w:r>
      <w:rPr>
        <w:rFonts w:ascii="Bookman Old Style" w:hAnsi="Bookman Old Style"/>
        <w:sz w:val="20"/>
      </w:rPr>
    </w:r>
  </w:p>
  <w:p>
    <w:pPr>
      <w:pStyle w:val="1048"/>
      <w:pBdr/>
      <w:spacing/>
      <w:ind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</w:r>
    <w:r>
      <w:rPr>
        <w:rFonts w:ascii="Bookman Old Style" w:hAnsi="Bookman Old Style"/>
        <w:sz w:val="22"/>
        <w:szCs w:val="22"/>
      </w:rPr>
    </w:r>
    <w:r>
      <w:rPr>
        <w:rFonts w:ascii="Bookman Old Style" w:hAnsi="Bookman Old Style"/>
        <w:sz w:val="22"/>
        <w:szCs w:val="22"/>
      </w:rPr>
    </w:r>
  </w:p>
  <w:p>
    <w:pPr>
      <w:pStyle w:val="1048"/>
      <w:pBdr>
        <w:bottom w:val="single" w:color="d9d9d9" w:sz="6" w:space="1"/>
      </w:pBdr>
      <w:spacing/>
      <w:ind/>
      <w:jc w:val="center"/>
      <w:rPr>
        <w:rFonts w:ascii="Bookman Old Style" w:hAnsi="Bookman Old Style" w:cs="Big Caslon"/>
        <w:i/>
        <w:sz w:val="22"/>
        <w:szCs w:val="22"/>
        <w:lang w:val="en-US" w:eastAsia="fr-FR"/>
      </w:rPr>
    </w:pPr>
    <w:r>
      <w:rPr>
        <w:rFonts w:ascii="Bookman Old Style" w:hAnsi="Bookman Old Style" w:cs="Big Caslon"/>
        <w:i/>
        <w:sz w:val="22"/>
        <w:szCs w:val="22"/>
        <w:lang w:val="en-US" w:eastAsia="fr-FR"/>
      </w:rPr>
      <w:t xml:space="preserve">CAR OPS 2A INSTRUMENTS AND EQUIPMENT COMPLIANCE STATEMENT (AEROPLANE)</w:t>
    </w:r>
    <w:r>
      <w:rPr>
        <w:rFonts w:ascii="Bookman Old Style" w:hAnsi="Bookman Old Style" w:cs="Big Caslon"/>
        <w:i/>
        <w:sz w:val="22"/>
        <w:szCs w:val="22"/>
        <w:lang w:val="en-US" w:eastAsia="fr-FR"/>
      </w:rPr>
    </w:r>
    <w:r>
      <w:rPr>
        <w:rFonts w:ascii="Bookman Old Style" w:hAnsi="Bookman Old Style" w:cs="Big Caslon"/>
        <w:i/>
        <w:sz w:val="22"/>
        <w:szCs w:val="22"/>
        <w:lang w:val="en-US" w:eastAsia="fr-F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5B83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nsid w:val="5B7739DC"/>
    <w:lvl w:ilvl="0">
      <w:isLgl w:val="false"/>
      <w:lvlJc w:val="left"/>
      <w:lvlText w:val="(%1)"/>
      <w:numFmt w:val="lowerRoman"/>
      <w:pPr>
        <w:pBdr/>
        <w:tabs>
          <w:tab w:val="num" w:leader="none" w:pos="0"/>
        </w:tabs>
        <w:spacing/>
        <w:ind w:hanging="72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40"/>
      </w:pPr>
      <w:rPr/>
      <w:start w:val="1"/>
      <w:suff w:val="tab"/>
    </w:lvl>
  </w:abstractNum>
  <w:abstractNum w:abstractNumId="2">
    <w:nsid w:val="79C53C33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2">
    <w:name w:val="Table Grid"/>
    <w:basedOn w:val="10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Table Grid Light"/>
    <w:basedOn w:val="10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1"/>
    <w:basedOn w:val="10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10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1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2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3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4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5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6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1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2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3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4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5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6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1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2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3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4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5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6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ing 1"/>
    <w:basedOn w:val="1030"/>
    <w:next w:val="1030"/>
    <w:link w:val="9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9">
    <w:name w:val="Heading 2"/>
    <w:basedOn w:val="1030"/>
    <w:next w:val="1030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0">
    <w:name w:val="Heading 3"/>
    <w:basedOn w:val="1030"/>
    <w:next w:val="1030"/>
    <w:link w:val="9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1">
    <w:name w:val="Heading 4"/>
    <w:basedOn w:val="1030"/>
    <w:next w:val="1030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82">
    <w:name w:val="Heading 5"/>
    <w:basedOn w:val="1030"/>
    <w:next w:val="1030"/>
    <w:link w:val="9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83">
    <w:name w:val="Heading 6"/>
    <w:basedOn w:val="1030"/>
    <w:next w:val="1030"/>
    <w:link w:val="9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4">
    <w:name w:val="Heading 7"/>
    <w:basedOn w:val="1030"/>
    <w:next w:val="1030"/>
    <w:link w:val="9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5">
    <w:name w:val="Heading 8"/>
    <w:basedOn w:val="1030"/>
    <w:next w:val="1030"/>
    <w:link w:val="9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6">
    <w:name w:val="Heading 9"/>
    <w:basedOn w:val="1030"/>
    <w:next w:val="1030"/>
    <w:link w:val="9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7">
    <w:name w:val="Heading 1 Char"/>
    <w:basedOn w:val="1031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8">
    <w:name w:val="Heading 2 Char"/>
    <w:basedOn w:val="1031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9">
    <w:name w:val="Heading 3 Char"/>
    <w:basedOn w:val="1031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0">
    <w:name w:val="Heading 4 Char"/>
    <w:basedOn w:val="1031"/>
    <w:link w:val="9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1">
    <w:name w:val="Heading 5 Char"/>
    <w:basedOn w:val="1031"/>
    <w:link w:val="9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2">
    <w:name w:val="Heading 6 Char"/>
    <w:basedOn w:val="1031"/>
    <w:link w:val="9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3">
    <w:name w:val="Heading 7 Char"/>
    <w:basedOn w:val="1031"/>
    <w:link w:val="9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4">
    <w:name w:val="Heading 8 Char"/>
    <w:basedOn w:val="1031"/>
    <w:link w:val="9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Heading 9 Char"/>
    <w:basedOn w:val="1031"/>
    <w:link w:val="9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6">
    <w:name w:val="Title"/>
    <w:basedOn w:val="1030"/>
    <w:next w:val="1030"/>
    <w:link w:val="9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7">
    <w:name w:val="Title Char"/>
    <w:basedOn w:val="1031"/>
    <w:link w:val="9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8">
    <w:name w:val="Subtitle"/>
    <w:basedOn w:val="1030"/>
    <w:next w:val="1030"/>
    <w:link w:val="9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9">
    <w:name w:val="Subtitle Char"/>
    <w:basedOn w:val="1031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0">
    <w:name w:val="Quote"/>
    <w:basedOn w:val="1030"/>
    <w:next w:val="1030"/>
    <w:link w:val="10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1">
    <w:name w:val="Quote Char"/>
    <w:basedOn w:val="1031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Intense Emphasis"/>
    <w:basedOn w:val="10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3">
    <w:name w:val="Intense Quote"/>
    <w:basedOn w:val="1030"/>
    <w:next w:val="1030"/>
    <w:link w:val="10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4">
    <w:name w:val="Intense Quote Char"/>
    <w:basedOn w:val="1031"/>
    <w:link w:val="10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5">
    <w:name w:val="Intense Reference"/>
    <w:basedOn w:val="10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6">
    <w:name w:val="Subtle Emphasis"/>
    <w:basedOn w:val="10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1031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1031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10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10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1">
    <w:name w:val="footnote text"/>
    <w:basedOn w:val="1030"/>
    <w:link w:val="10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2">
    <w:name w:val="Footnote Text Char"/>
    <w:basedOn w:val="1031"/>
    <w:link w:val="1011"/>
    <w:uiPriority w:val="99"/>
    <w:semiHidden/>
    <w:pPr>
      <w:pBdr/>
      <w:spacing/>
      <w:ind/>
    </w:pPr>
    <w:rPr>
      <w:sz w:val="20"/>
      <w:szCs w:val="20"/>
    </w:rPr>
  </w:style>
  <w:style w:type="character" w:styleId="1013">
    <w:name w:val="footnote reference"/>
    <w:basedOn w:val="1031"/>
    <w:uiPriority w:val="99"/>
    <w:semiHidden/>
    <w:unhideWhenUsed/>
    <w:pPr>
      <w:pBdr/>
      <w:spacing/>
      <w:ind/>
    </w:pPr>
    <w:rPr>
      <w:vertAlign w:val="superscript"/>
    </w:rPr>
  </w:style>
  <w:style w:type="paragraph" w:styleId="1014">
    <w:name w:val="endnote text"/>
    <w:basedOn w:val="1030"/>
    <w:link w:val="10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5">
    <w:name w:val="Endnote Text Char"/>
    <w:basedOn w:val="1031"/>
    <w:link w:val="1014"/>
    <w:uiPriority w:val="99"/>
    <w:semiHidden/>
    <w:pPr>
      <w:pBdr/>
      <w:spacing/>
      <w:ind/>
    </w:pPr>
    <w:rPr>
      <w:sz w:val="20"/>
      <w:szCs w:val="20"/>
    </w:rPr>
  </w:style>
  <w:style w:type="character" w:styleId="1016">
    <w:name w:val="endnote reference"/>
    <w:basedOn w:val="1031"/>
    <w:uiPriority w:val="99"/>
    <w:semiHidden/>
    <w:unhideWhenUsed/>
    <w:pPr>
      <w:pBdr/>
      <w:spacing/>
      <w:ind/>
    </w:pPr>
    <w:rPr>
      <w:vertAlign w:val="superscript"/>
    </w:rPr>
  </w:style>
  <w:style w:type="character" w:styleId="1017">
    <w:name w:val="Hyperlink"/>
    <w:basedOn w:val="10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8">
    <w:name w:val="FollowedHyperlink"/>
    <w:basedOn w:val="10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9">
    <w:name w:val="toc 1"/>
    <w:basedOn w:val="1030"/>
    <w:next w:val="1030"/>
    <w:uiPriority w:val="39"/>
    <w:unhideWhenUsed/>
    <w:pPr>
      <w:pBdr/>
      <w:spacing w:after="100"/>
      <w:ind/>
    </w:pPr>
  </w:style>
  <w:style w:type="paragraph" w:styleId="1020">
    <w:name w:val="toc 2"/>
    <w:basedOn w:val="1030"/>
    <w:next w:val="1030"/>
    <w:uiPriority w:val="39"/>
    <w:unhideWhenUsed/>
    <w:pPr>
      <w:pBdr/>
      <w:spacing w:after="100"/>
      <w:ind w:left="220"/>
    </w:pPr>
  </w:style>
  <w:style w:type="paragraph" w:styleId="1021">
    <w:name w:val="toc 3"/>
    <w:basedOn w:val="1030"/>
    <w:next w:val="1030"/>
    <w:uiPriority w:val="39"/>
    <w:unhideWhenUsed/>
    <w:pPr>
      <w:pBdr/>
      <w:spacing w:after="100"/>
      <w:ind w:left="440"/>
    </w:pPr>
  </w:style>
  <w:style w:type="paragraph" w:styleId="1022">
    <w:name w:val="toc 4"/>
    <w:basedOn w:val="1030"/>
    <w:next w:val="1030"/>
    <w:uiPriority w:val="39"/>
    <w:unhideWhenUsed/>
    <w:pPr>
      <w:pBdr/>
      <w:spacing w:after="100"/>
      <w:ind w:left="660"/>
    </w:pPr>
  </w:style>
  <w:style w:type="paragraph" w:styleId="1023">
    <w:name w:val="toc 5"/>
    <w:basedOn w:val="1030"/>
    <w:next w:val="1030"/>
    <w:uiPriority w:val="39"/>
    <w:unhideWhenUsed/>
    <w:pPr>
      <w:pBdr/>
      <w:spacing w:after="100"/>
      <w:ind w:left="880"/>
    </w:pPr>
  </w:style>
  <w:style w:type="paragraph" w:styleId="1024">
    <w:name w:val="toc 6"/>
    <w:basedOn w:val="1030"/>
    <w:next w:val="1030"/>
    <w:uiPriority w:val="39"/>
    <w:unhideWhenUsed/>
    <w:pPr>
      <w:pBdr/>
      <w:spacing w:after="100"/>
      <w:ind w:left="1100"/>
    </w:pPr>
  </w:style>
  <w:style w:type="paragraph" w:styleId="1025">
    <w:name w:val="toc 7"/>
    <w:basedOn w:val="1030"/>
    <w:next w:val="1030"/>
    <w:uiPriority w:val="39"/>
    <w:unhideWhenUsed/>
    <w:pPr>
      <w:pBdr/>
      <w:spacing w:after="100"/>
      <w:ind w:left="1320"/>
    </w:pPr>
  </w:style>
  <w:style w:type="paragraph" w:styleId="1026">
    <w:name w:val="toc 8"/>
    <w:basedOn w:val="1030"/>
    <w:next w:val="1030"/>
    <w:uiPriority w:val="39"/>
    <w:unhideWhenUsed/>
    <w:pPr>
      <w:pBdr/>
      <w:spacing w:after="100"/>
      <w:ind w:left="1540"/>
    </w:pPr>
  </w:style>
  <w:style w:type="paragraph" w:styleId="1027">
    <w:name w:val="toc 9"/>
    <w:basedOn w:val="1030"/>
    <w:next w:val="1030"/>
    <w:uiPriority w:val="39"/>
    <w:unhideWhenUsed/>
    <w:pPr>
      <w:pBdr/>
      <w:spacing w:after="100"/>
      <w:ind w:left="1760"/>
    </w:pPr>
  </w:style>
  <w:style w:type="paragraph" w:styleId="1028">
    <w:name w:val="TOC Heading"/>
    <w:uiPriority w:val="39"/>
    <w:unhideWhenUsed/>
    <w:pPr>
      <w:pBdr/>
      <w:spacing/>
      <w:ind/>
    </w:pPr>
  </w:style>
  <w:style w:type="paragraph" w:styleId="1029">
    <w:name w:val="table of figures"/>
    <w:basedOn w:val="1030"/>
    <w:next w:val="1030"/>
    <w:uiPriority w:val="99"/>
    <w:unhideWhenUsed/>
    <w:pPr>
      <w:pBdr/>
      <w:spacing w:after="0" w:afterAutospacing="0"/>
      <w:ind/>
    </w:pPr>
  </w:style>
  <w:style w:type="paragraph" w:styleId="1030" w:default="1">
    <w:name w:val="Normal"/>
    <w:qFormat/>
    <w:pPr>
      <w:pBdr/>
      <w:tabs>
        <w:tab w:val="left" w:leader="none" w:pos="720"/>
      </w:tabs>
      <w:spacing w:before="240" w:line="240" w:lineRule="exact"/>
      <w:ind/>
      <w:jc w:val="both"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character" w:styleId="1031" w:default="1">
    <w:name w:val="Default Paragraph Font"/>
    <w:uiPriority w:val="1"/>
    <w:semiHidden/>
    <w:unhideWhenUsed/>
    <w:pPr>
      <w:pBdr/>
      <w:spacing/>
      <w:ind/>
    </w:pPr>
  </w:style>
  <w:style w:type="table" w:styleId="10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3" w:default="1">
    <w:name w:val="No List"/>
    <w:uiPriority w:val="99"/>
    <w:semiHidden/>
    <w:unhideWhenUsed/>
    <w:pPr>
      <w:pBdr/>
      <w:spacing/>
      <w:ind/>
    </w:pPr>
  </w:style>
  <w:style w:type="character" w:styleId="1034" w:customStyle="1">
    <w:name w:val="Header Char"/>
    <w:basedOn w:val="1031"/>
    <w:link w:val="1048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character" w:styleId="1035" w:customStyle="1">
    <w:name w:val="Footer Char"/>
    <w:basedOn w:val="1031"/>
    <w:link w:val="1049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character" w:styleId="1036" w:customStyle="1">
    <w:name w:val="Balloon Text Char"/>
    <w:basedOn w:val="1031"/>
    <w:link w:val="1050"/>
    <w:uiPriority w:val="99"/>
    <w:semiHidden/>
    <w:qFormat/>
    <w:pPr>
      <w:pBdr/>
      <w:spacing/>
      <w:ind/>
    </w:pPr>
    <w:rPr>
      <w:rFonts w:ascii="Tahoma" w:hAnsi="Tahoma" w:eastAsia="Times New Roman" w:cs="Tahoma"/>
      <w:spacing w:val="4"/>
      <w:sz w:val="16"/>
      <w:szCs w:val="16"/>
      <w:lang w:eastAsia="zh-CN"/>
    </w:rPr>
  </w:style>
  <w:style w:type="character" w:styleId="1037">
    <w:name w:val="page number"/>
    <w:basedOn w:val="1031"/>
    <w:uiPriority w:val="99"/>
    <w:semiHidden/>
    <w:unhideWhenUsed/>
    <w:pPr>
      <w:pBdr/>
      <w:spacing/>
      <w:ind/>
    </w:pPr>
  </w:style>
  <w:style w:type="character" w:styleId="1038">
    <w:name w:val="Placeholder Text"/>
    <w:basedOn w:val="1031"/>
    <w:uiPriority w:val="99"/>
    <w:semiHidden/>
    <w:qFormat/>
    <w:pPr>
      <w:pBdr/>
      <w:spacing/>
      <w:ind/>
    </w:pPr>
    <w:rPr>
      <w:color w:val="808080"/>
    </w:rPr>
  </w:style>
  <w:style w:type="character" w:styleId="1039">
    <w:name w:val="line number"/>
    <w:pPr>
      <w:pBdr/>
      <w:spacing/>
      <w:ind/>
    </w:pPr>
  </w:style>
  <w:style w:type="paragraph" w:styleId="1040" w:customStyle="1">
    <w:name w:val="Heading"/>
    <w:basedOn w:val="1030"/>
    <w:next w:val="1041"/>
    <w:qFormat/>
    <w:pPr>
      <w:keepNext w:val="true"/>
      <w:pBdr/>
      <w:spacing w:after="12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41">
    <w:name w:val="Body Text"/>
    <w:basedOn w:val="1030"/>
    <w:pPr>
      <w:pBdr/>
      <w:spacing w:after="140" w:before="0" w:line="276" w:lineRule="auto"/>
      <w:ind/>
    </w:pPr>
  </w:style>
  <w:style w:type="paragraph" w:styleId="1042">
    <w:name w:val="List"/>
    <w:basedOn w:val="1041"/>
    <w:pPr>
      <w:pBdr/>
      <w:spacing/>
      <w:ind/>
    </w:pPr>
    <w:rPr>
      <w:rFonts w:cs="Lucida Sans"/>
    </w:rPr>
  </w:style>
  <w:style w:type="paragraph" w:styleId="1043">
    <w:name w:val="Caption"/>
    <w:basedOn w:val="103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44" w:customStyle="1">
    <w:name w:val="Index"/>
    <w:basedOn w:val="1030"/>
    <w:qFormat/>
    <w:pPr>
      <w:suppressLineNumbers w:val="true"/>
      <w:pBdr/>
      <w:spacing/>
      <w:ind/>
    </w:pPr>
    <w:rPr>
      <w:rFonts w:cs="Lucida Sans"/>
    </w:rPr>
  </w:style>
  <w:style w:type="paragraph" w:styleId="1045">
    <w:name w:val="No Spacing"/>
    <w:uiPriority w:val="1"/>
    <w:qFormat/>
    <w:pPr>
      <w:pBdr/>
      <w:spacing/>
      <w:ind/>
    </w:pPr>
  </w:style>
  <w:style w:type="paragraph" w:styleId="1046">
    <w:name w:val="List Paragraph"/>
    <w:basedOn w:val="1030"/>
    <w:uiPriority w:val="34"/>
    <w:qFormat/>
    <w:pPr>
      <w:pBdr/>
      <w:spacing/>
      <w:ind w:left="720"/>
      <w:contextualSpacing w:val="true"/>
    </w:pPr>
  </w:style>
  <w:style w:type="paragraph" w:styleId="1047" w:customStyle="1">
    <w:name w:val="Header and Footer"/>
    <w:basedOn w:val="1030"/>
    <w:qFormat/>
    <w:pPr>
      <w:pBdr/>
      <w:spacing/>
      <w:ind/>
    </w:pPr>
  </w:style>
  <w:style w:type="paragraph" w:styleId="1048">
    <w:name w:val="Header"/>
    <w:basedOn w:val="1030"/>
    <w:link w:val="1034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before="0" w:line="240" w:lineRule="auto"/>
      <w:ind/>
    </w:pPr>
  </w:style>
  <w:style w:type="paragraph" w:styleId="1049">
    <w:name w:val="Footer"/>
    <w:basedOn w:val="1030"/>
    <w:link w:val="1035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before="0" w:line="240" w:lineRule="auto"/>
      <w:ind/>
    </w:pPr>
  </w:style>
  <w:style w:type="paragraph" w:styleId="1050">
    <w:name w:val="Balloon Text"/>
    <w:basedOn w:val="1030"/>
    <w:link w:val="1036"/>
    <w:uiPriority w:val="99"/>
    <w:semiHidden/>
    <w:unhideWhenUsed/>
    <w:qFormat/>
    <w:pPr>
      <w:pBdr/>
      <w:spacing w:before="0" w:line="240" w:lineRule="auto"/>
      <w:ind/>
    </w:pPr>
    <w:rPr>
      <w:rFonts w:ascii="Tahoma" w:hAnsi="Tahoma" w:cs="Tahoma"/>
      <w:sz w:val="16"/>
      <w:szCs w:val="16"/>
    </w:rPr>
  </w:style>
  <w:style w:type="paragraph" w:styleId="1051">
    <w:name w:val="Revision"/>
    <w:uiPriority w:val="99"/>
    <w:semiHidden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paragraph" w:styleId="1052">
    <w:name w:val="Normal (Web)"/>
    <w:basedOn w:val="1030"/>
    <w:uiPriority w:val="99"/>
    <w:semiHidden/>
    <w:unhideWhenUsed/>
    <w:qFormat/>
    <w:pPr>
      <w:pBdr/>
      <w:tabs>
        <w:tab w:val="clear" w:leader="none" w:pos="720"/>
      </w:tabs>
      <w:spacing w:afterAutospacing="1" w:beforeAutospacing="1" w:line="240" w:lineRule="auto"/>
      <w:ind/>
      <w:jc w:val="left"/>
    </w:pPr>
    <w:rPr>
      <w:rFonts w:ascii="Times New Roman" w:hAnsi="Times New Roman"/>
      <w:spacing w:val="0"/>
      <w:sz w:val="24"/>
      <w:szCs w:val="24"/>
      <w:lang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4964-D32F-41FF-8278-E0E824D24E3C}"/>
      </w:docPartPr>
      <w:docPartBody>
        <w:p>
          <w:pPr>
            <w:pBdr/>
            <w:spacing/>
            <w:ind/>
            <w:rPr/>
          </w:pPr>
          <w:r>
            <w:rPr>
              <w:rStyle w:val="1745"/>
            </w:rPr>
            <w:t xml:space="preserve">Click or tap to enter a date.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56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7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55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56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57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58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59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60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61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8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9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0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1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82">
    <w:name w:val="Heading 1"/>
    <w:basedOn w:val="1741"/>
    <w:next w:val="1741"/>
    <w:link w:val="16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83">
    <w:name w:val="Heading 2"/>
    <w:basedOn w:val="1741"/>
    <w:next w:val="1741"/>
    <w:link w:val="16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684">
    <w:name w:val="Heading 3"/>
    <w:basedOn w:val="1741"/>
    <w:next w:val="1741"/>
    <w:link w:val="16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85">
    <w:name w:val="Heading 4"/>
    <w:basedOn w:val="1741"/>
    <w:next w:val="1741"/>
    <w:link w:val="16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86">
    <w:name w:val="Heading 5"/>
    <w:basedOn w:val="1741"/>
    <w:next w:val="1741"/>
    <w:link w:val="16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87">
    <w:name w:val="Heading 6"/>
    <w:basedOn w:val="1741"/>
    <w:next w:val="1741"/>
    <w:link w:val="16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88">
    <w:name w:val="Heading 7"/>
    <w:basedOn w:val="1741"/>
    <w:next w:val="1741"/>
    <w:link w:val="16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89">
    <w:name w:val="Heading 8"/>
    <w:basedOn w:val="1741"/>
    <w:next w:val="1741"/>
    <w:link w:val="169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90">
    <w:name w:val="Heading 9"/>
    <w:basedOn w:val="1741"/>
    <w:next w:val="1741"/>
    <w:link w:val="169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91">
    <w:name w:val="Heading 1 Char"/>
    <w:basedOn w:val="1742"/>
    <w:link w:val="1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92">
    <w:name w:val="Heading 2 Char"/>
    <w:basedOn w:val="1742"/>
    <w:link w:val="1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93">
    <w:name w:val="Heading 3 Char"/>
    <w:basedOn w:val="1742"/>
    <w:link w:val="1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94">
    <w:name w:val="Heading 4 Char"/>
    <w:basedOn w:val="1742"/>
    <w:link w:val="1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95">
    <w:name w:val="Heading 5 Char"/>
    <w:basedOn w:val="1742"/>
    <w:link w:val="1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96">
    <w:name w:val="Heading 6 Char"/>
    <w:basedOn w:val="1742"/>
    <w:link w:val="1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97">
    <w:name w:val="Heading 7 Char"/>
    <w:basedOn w:val="1742"/>
    <w:link w:val="16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98">
    <w:name w:val="Heading 8 Char"/>
    <w:basedOn w:val="1742"/>
    <w:link w:val="16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99">
    <w:name w:val="Heading 9 Char"/>
    <w:basedOn w:val="1742"/>
    <w:link w:val="1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700">
    <w:name w:val="Title"/>
    <w:basedOn w:val="1741"/>
    <w:next w:val="1741"/>
    <w:link w:val="170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701">
    <w:name w:val="Title Char"/>
    <w:basedOn w:val="1742"/>
    <w:link w:val="17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702">
    <w:name w:val="Subtitle"/>
    <w:basedOn w:val="1741"/>
    <w:next w:val="1741"/>
    <w:link w:val="170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703">
    <w:name w:val="Subtitle Char"/>
    <w:basedOn w:val="1742"/>
    <w:link w:val="17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704">
    <w:name w:val="Quote"/>
    <w:basedOn w:val="1741"/>
    <w:next w:val="1741"/>
    <w:link w:val="170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705">
    <w:name w:val="Quote Char"/>
    <w:basedOn w:val="1742"/>
    <w:link w:val="170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706">
    <w:name w:val="List Paragraph"/>
    <w:basedOn w:val="1741"/>
    <w:uiPriority w:val="34"/>
    <w:qFormat/>
    <w:pPr>
      <w:pBdr/>
      <w:spacing/>
      <w:ind w:left="720"/>
      <w:contextualSpacing w:val="true"/>
    </w:pPr>
  </w:style>
  <w:style w:type="character" w:styleId="1707">
    <w:name w:val="Intense Emphasis"/>
    <w:basedOn w:val="1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708">
    <w:name w:val="Intense Quote"/>
    <w:basedOn w:val="1741"/>
    <w:next w:val="1741"/>
    <w:link w:val="17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709">
    <w:name w:val="Intense Quote Char"/>
    <w:basedOn w:val="1742"/>
    <w:link w:val="17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10">
    <w:name w:val="Intense Reference"/>
    <w:basedOn w:val="1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11">
    <w:name w:val="No Spacing"/>
    <w:basedOn w:val="1741"/>
    <w:uiPriority w:val="1"/>
    <w:qFormat/>
    <w:pPr>
      <w:pBdr/>
      <w:spacing w:after="0" w:line="240" w:lineRule="auto"/>
      <w:ind/>
    </w:pPr>
  </w:style>
  <w:style w:type="character" w:styleId="1712">
    <w:name w:val="Subtle Emphasis"/>
    <w:basedOn w:val="1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3">
    <w:name w:val="Emphasis"/>
    <w:basedOn w:val="1742"/>
    <w:uiPriority w:val="20"/>
    <w:qFormat/>
    <w:pPr>
      <w:pBdr/>
      <w:spacing/>
      <w:ind/>
    </w:pPr>
    <w:rPr>
      <w:i/>
      <w:iCs/>
    </w:rPr>
  </w:style>
  <w:style w:type="character" w:styleId="1714">
    <w:name w:val="Strong"/>
    <w:basedOn w:val="1742"/>
    <w:uiPriority w:val="22"/>
    <w:qFormat/>
    <w:pPr>
      <w:pBdr/>
      <w:spacing/>
      <w:ind/>
    </w:pPr>
    <w:rPr>
      <w:b/>
      <w:bCs/>
    </w:rPr>
  </w:style>
  <w:style w:type="character" w:styleId="1715">
    <w:name w:val="Subtle Reference"/>
    <w:basedOn w:val="1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16">
    <w:name w:val="Book Title"/>
    <w:basedOn w:val="17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17">
    <w:name w:val="Header"/>
    <w:basedOn w:val="1741"/>
    <w:link w:val="171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18">
    <w:name w:val="Header Char"/>
    <w:basedOn w:val="1742"/>
    <w:link w:val="1717"/>
    <w:uiPriority w:val="99"/>
    <w:pPr>
      <w:pBdr/>
      <w:spacing/>
      <w:ind/>
    </w:pPr>
  </w:style>
  <w:style w:type="paragraph" w:styleId="1719">
    <w:name w:val="Footer"/>
    <w:basedOn w:val="1741"/>
    <w:link w:val="17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20">
    <w:name w:val="Footer Char"/>
    <w:basedOn w:val="1742"/>
    <w:link w:val="1719"/>
    <w:uiPriority w:val="99"/>
    <w:pPr>
      <w:pBdr/>
      <w:spacing/>
      <w:ind/>
    </w:pPr>
  </w:style>
  <w:style w:type="paragraph" w:styleId="1721">
    <w:name w:val="Caption"/>
    <w:basedOn w:val="1741"/>
    <w:next w:val="17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722">
    <w:name w:val="footnote text"/>
    <w:basedOn w:val="1741"/>
    <w:link w:val="17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23">
    <w:name w:val="Footnote Text Char"/>
    <w:basedOn w:val="1742"/>
    <w:link w:val="1722"/>
    <w:uiPriority w:val="99"/>
    <w:semiHidden/>
    <w:pPr>
      <w:pBdr/>
      <w:spacing/>
      <w:ind/>
    </w:pPr>
    <w:rPr>
      <w:sz w:val="20"/>
      <w:szCs w:val="20"/>
    </w:rPr>
  </w:style>
  <w:style w:type="character" w:styleId="1724">
    <w:name w:val="footnote reference"/>
    <w:basedOn w:val="1742"/>
    <w:uiPriority w:val="99"/>
    <w:semiHidden/>
    <w:unhideWhenUsed/>
    <w:pPr>
      <w:pBdr/>
      <w:spacing/>
      <w:ind/>
    </w:pPr>
    <w:rPr>
      <w:vertAlign w:val="superscript"/>
    </w:rPr>
  </w:style>
  <w:style w:type="paragraph" w:styleId="1725">
    <w:name w:val="endnote text"/>
    <w:basedOn w:val="1741"/>
    <w:link w:val="17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26">
    <w:name w:val="Endnote Text Char"/>
    <w:basedOn w:val="1742"/>
    <w:link w:val="1725"/>
    <w:uiPriority w:val="99"/>
    <w:semiHidden/>
    <w:pPr>
      <w:pBdr/>
      <w:spacing/>
      <w:ind/>
    </w:pPr>
    <w:rPr>
      <w:sz w:val="20"/>
      <w:szCs w:val="20"/>
    </w:rPr>
  </w:style>
  <w:style w:type="character" w:styleId="1727">
    <w:name w:val="endnote reference"/>
    <w:basedOn w:val="1742"/>
    <w:uiPriority w:val="99"/>
    <w:semiHidden/>
    <w:unhideWhenUsed/>
    <w:pPr>
      <w:pBdr/>
      <w:spacing/>
      <w:ind/>
    </w:pPr>
    <w:rPr>
      <w:vertAlign w:val="superscript"/>
    </w:rPr>
  </w:style>
  <w:style w:type="character" w:styleId="1728">
    <w:name w:val="Hyperlink"/>
    <w:basedOn w:val="17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729">
    <w:name w:val="FollowedHyperlink"/>
    <w:basedOn w:val="1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730">
    <w:name w:val="toc 1"/>
    <w:basedOn w:val="1741"/>
    <w:next w:val="1741"/>
    <w:uiPriority w:val="39"/>
    <w:unhideWhenUsed/>
    <w:pPr>
      <w:pBdr/>
      <w:spacing w:after="100"/>
      <w:ind/>
    </w:pPr>
  </w:style>
  <w:style w:type="paragraph" w:styleId="1731">
    <w:name w:val="toc 2"/>
    <w:basedOn w:val="1741"/>
    <w:next w:val="1741"/>
    <w:uiPriority w:val="39"/>
    <w:unhideWhenUsed/>
    <w:pPr>
      <w:pBdr/>
      <w:spacing w:after="100"/>
      <w:ind w:left="220"/>
    </w:pPr>
  </w:style>
  <w:style w:type="paragraph" w:styleId="1732">
    <w:name w:val="toc 3"/>
    <w:basedOn w:val="1741"/>
    <w:next w:val="1741"/>
    <w:uiPriority w:val="39"/>
    <w:unhideWhenUsed/>
    <w:pPr>
      <w:pBdr/>
      <w:spacing w:after="100"/>
      <w:ind w:left="440"/>
    </w:pPr>
  </w:style>
  <w:style w:type="paragraph" w:styleId="1733">
    <w:name w:val="toc 4"/>
    <w:basedOn w:val="1741"/>
    <w:next w:val="1741"/>
    <w:uiPriority w:val="39"/>
    <w:unhideWhenUsed/>
    <w:pPr>
      <w:pBdr/>
      <w:spacing w:after="100"/>
      <w:ind w:left="660"/>
    </w:pPr>
  </w:style>
  <w:style w:type="paragraph" w:styleId="1734">
    <w:name w:val="toc 5"/>
    <w:basedOn w:val="1741"/>
    <w:next w:val="1741"/>
    <w:uiPriority w:val="39"/>
    <w:unhideWhenUsed/>
    <w:pPr>
      <w:pBdr/>
      <w:spacing w:after="100"/>
      <w:ind w:left="880"/>
    </w:pPr>
  </w:style>
  <w:style w:type="paragraph" w:styleId="1735">
    <w:name w:val="toc 6"/>
    <w:basedOn w:val="1741"/>
    <w:next w:val="1741"/>
    <w:uiPriority w:val="39"/>
    <w:unhideWhenUsed/>
    <w:pPr>
      <w:pBdr/>
      <w:spacing w:after="100"/>
      <w:ind w:left="1100"/>
    </w:pPr>
  </w:style>
  <w:style w:type="paragraph" w:styleId="1736">
    <w:name w:val="toc 7"/>
    <w:basedOn w:val="1741"/>
    <w:next w:val="1741"/>
    <w:uiPriority w:val="39"/>
    <w:unhideWhenUsed/>
    <w:pPr>
      <w:pBdr/>
      <w:spacing w:after="100"/>
      <w:ind w:left="1320"/>
    </w:pPr>
  </w:style>
  <w:style w:type="paragraph" w:styleId="1737">
    <w:name w:val="toc 8"/>
    <w:basedOn w:val="1741"/>
    <w:next w:val="1741"/>
    <w:uiPriority w:val="39"/>
    <w:unhideWhenUsed/>
    <w:pPr>
      <w:pBdr/>
      <w:spacing w:after="100"/>
      <w:ind w:left="1540"/>
    </w:pPr>
  </w:style>
  <w:style w:type="paragraph" w:styleId="1738">
    <w:name w:val="toc 9"/>
    <w:basedOn w:val="1741"/>
    <w:next w:val="1741"/>
    <w:uiPriority w:val="39"/>
    <w:unhideWhenUsed/>
    <w:pPr>
      <w:pBdr/>
      <w:spacing w:after="100"/>
      <w:ind w:left="1760"/>
    </w:pPr>
  </w:style>
  <w:style w:type="paragraph" w:styleId="1739">
    <w:name w:val="TOC Heading"/>
    <w:uiPriority w:val="39"/>
    <w:unhideWhenUsed/>
    <w:pPr>
      <w:pBdr/>
      <w:spacing/>
      <w:ind/>
    </w:pPr>
  </w:style>
  <w:style w:type="paragraph" w:styleId="1740">
    <w:name w:val="table of figures"/>
    <w:basedOn w:val="1741"/>
    <w:next w:val="1741"/>
    <w:uiPriority w:val="99"/>
    <w:unhideWhenUsed/>
    <w:pPr>
      <w:pBdr/>
      <w:spacing w:after="0" w:afterAutospacing="0"/>
      <w:ind/>
    </w:pPr>
  </w:style>
  <w:style w:type="paragraph" w:styleId="1741" w:default="1">
    <w:name w:val="Normal"/>
    <w:qFormat/>
    <w:pPr>
      <w:pBdr/>
      <w:spacing/>
      <w:ind/>
    </w:pPr>
  </w:style>
  <w:style w:type="character" w:styleId="1742" w:default="1">
    <w:name w:val="Default Paragraph Font"/>
    <w:uiPriority w:val="1"/>
    <w:semiHidden/>
    <w:unhideWhenUsed/>
    <w:pPr>
      <w:pBdr/>
      <w:spacing/>
      <w:ind/>
    </w:pPr>
  </w:style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44" w:default="1">
    <w:name w:val="No List"/>
    <w:uiPriority w:val="99"/>
    <w:semiHidden/>
    <w:unhideWhenUsed/>
    <w:pPr>
      <w:pBdr/>
      <w:spacing/>
      <w:ind/>
    </w:pPr>
  </w:style>
  <w:style w:type="character" w:styleId="1745">
    <w:name w:val="Placeholder Text"/>
    <w:basedOn w:val="1742"/>
    <w:uiPriority w:val="99"/>
    <w:semiHidden/>
    <w:pPr>
      <w:pBdr/>
      <w:spacing/>
      <w:ind/>
    </w:pPr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BBBA5ECE-9741-4E36-9ABB-570A20C4FE3E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Hewlett-Packard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en-GB</dc:language>
  <cp:revision>10</cp:revision>
  <dcterms:created xsi:type="dcterms:W3CDTF">2021-07-02T14:27:00Z</dcterms:created>
  <dcterms:modified xsi:type="dcterms:W3CDTF">2026-04-21T08:12:18Z</dcterms:modified>
</cp:coreProperties>
</file>